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5C03" w14:textId="6DFBBE88" w:rsidR="00F11DF5" w:rsidRDefault="00F11DF5" w:rsidP="002B650F">
      <w:pPr>
        <w:jc w:val="right"/>
        <w:rPr>
          <w:rFonts w:ascii="Century Gothic" w:hAnsi="Century Gothic" w:cs="Tahoma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Załącznik nr </w:t>
      </w:r>
      <w:r w:rsidR="00221DF7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>2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 do Regulaminu udziału w projekcie</w:t>
      </w:r>
    </w:p>
    <w:p w14:paraId="5D98ED79" w14:textId="77777777" w:rsidR="0002159C" w:rsidRPr="00247490" w:rsidRDefault="0002159C" w:rsidP="0002159C">
      <w:pPr>
        <w:spacing w:line="276" w:lineRule="auto"/>
        <w:jc w:val="center"/>
        <w:rPr>
          <w:rFonts w:ascii="Century Gothic" w:hAnsi="Century Gothic" w:cs="Arial"/>
          <w:b/>
          <w:u w:val="single"/>
        </w:rPr>
      </w:pPr>
      <w:r w:rsidRPr="00247490">
        <w:rPr>
          <w:rFonts w:ascii="Century Gothic" w:hAnsi="Century Gothic" w:cs="Arial"/>
          <w:b/>
        </w:rPr>
        <w:t xml:space="preserve">OŚWIADCZENIE KANDYDATA/KANDYDATKI NA UCZESTNIKA PROJEKTU </w:t>
      </w:r>
    </w:p>
    <w:tbl>
      <w:tblPr>
        <w:tblStyle w:val="Tabela-Siatka"/>
        <w:tblW w:w="10627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6668"/>
      </w:tblGrid>
      <w:tr w:rsidR="0002159C" w14:paraId="7403756C" w14:textId="77777777" w:rsidTr="008E584C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5270E60" w14:textId="77777777" w:rsidR="0002159C" w:rsidRDefault="0002159C" w:rsidP="008E584C">
            <w:pPr>
              <w:jc w:val="center"/>
              <w:rPr>
                <w:rFonts w:ascii="Century Gothic" w:eastAsia="TimesNewRoman" w:hAnsi="Century Gothic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JA, NIŻEJ PODPISANY/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PODPISAN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A </w:t>
            </w:r>
          </w:p>
          <w:p w14:paraId="065F64A0" w14:textId="77777777" w:rsidR="0002159C" w:rsidRPr="00AB51C1" w:rsidRDefault="0002159C" w:rsidP="008E58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(IMIĘ I NAZWISKO)</w:t>
            </w:r>
          </w:p>
        </w:tc>
        <w:tc>
          <w:tcPr>
            <w:tcW w:w="6668" w:type="dxa"/>
          </w:tcPr>
          <w:p w14:paraId="14A4093F" w14:textId="77777777" w:rsidR="0002159C" w:rsidRDefault="0002159C" w:rsidP="008E58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2159C" w14:paraId="0B3742F0" w14:textId="77777777" w:rsidTr="008E584C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3BCB1A3" w14:textId="77777777" w:rsidR="0002159C" w:rsidRPr="00AB51C1" w:rsidRDefault="0002159C" w:rsidP="008E58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POSŁUGUJĄCY/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POSŁUGUJĄC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A SIĘ NUMEREM PESEL</w:t>
            </w:r>
          </w:p>
        </w:tc>
        <w:tc>
          <w:tcPr>
            <w:tcW w:w="6668" w:type="dxa"/>
          </w:tcPr>
          <w:p w14:paraId="38F7885E" w14:textId="77777777" w:rsidR="0002159C" w:rsidRDefault="0002159C" w:rsidP="008E58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2159C" w14:paraId="0BB7303F" w14:textId="77777777" w:rsidTr="008E584C">
        <w:trPr>
          <w:jc w:val="center"/>
        </w:trPr>
        <w:tc>
          <w:tcPr>
            <w:tcW w:w="10627" w:type="dxa"/>
            <w:gridSpan w:val="2"/>
          </w:tcPr>
          <w:p w14:paraId="620F9AEC" w14:textId="7DDC1825" w:rsidR="0002159C" w:rsidRPr="00AB51C1" w:rsidRDefault="0002159C" w:rsidP="00CC63AA">
            <w:pPr>
              <w:jc w:val="both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pouczony/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>pouczon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a o odpowiedzialności za składanie oświadczeń niezgodnych z prawdą oświadczam, że jestem 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>o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sobą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 xml:space="preserve">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zagrożoną ubóstwem lub wykluczeniem społecznym i spełniam jedną z poniższych przesłanek 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do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udziału w projekcie:</w:t>
            </w:r>
          </w:p>
        </w:tc>
      </w:tr>
    </w:tbl>
    <w:p w14:paraId="0DC29291" w14:textId="77777777" w:rsidR="0002159C" w:rsidRPr="004C09FF" w:rsidRDefault="0002159C" w:rsidP="0002159C">
      <w:pPr>
        <w:jc w:val="center"/>
        <w:rPr>
          <w:rFonts w:ascii="Century Gothic" w:hAnsi="Century Gothic" w:cs="Arial"/>
          <w:b/>
          <w:sz w:val="10"/>
          <w:szCs w:val="10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  <w:gridCol w:w="850"/>
        <w:gridCol w:w="281"/>
      </w:tblGrid>
      <w:tr w:rsidR="0002159C" w:rsidRPr="000F45A0" w14:paraId="78EF88B6" w14:textId="77777777" w:rsidTr="003F47B1">
        <w:trPr>
          <w:cantSplit/>
          <w:trHeight w:val="386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CC584" w14:textId="77777777" w:rsidR="0002159C" w:rsidRPr="00225CAE" w:rsidRDefault="0002159C" w:rsidP="008E584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NALEŻY ZAZNACZYĆ WŁAŚCIWE POLE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62449F" w14:textId="77777777" w:rsidR="0002159C" w:rsidRPr="00225CAE" w:rsidRDefault="0002159C" w:rsidP="008E584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</w:tr>
      <w:tr w:rsidR="0002159C" w:rsidRPr="00C9666D" w14:paraId="08ED4738" w14:textId="77777777" w:rsidTr="003F47B1">
        <w:trPr>
          <w:cantSplit/>
          <w:trHeight w:val="77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C9F30" w14:textId="0DC77AB1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Osoba korzystająca ze świadczeń z pomocy społecznej </w:t>
            </w:r>
            <w:r w:rsidRPr="00A632E0">
              <w:rPr>
                <w:rFonts w:ascii="Century Gothic" w:hAnsi="Century Gothic"/>
                <w:bCs/>
                <w:sz w:val="18"/>
                <w:szCs w:val="18"/>
              </w:rPr>
              <w:t>zgodnie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 z ustawą z dnia 12 marca 2004 r. </w:t>
            </w:r>
            <w:r w:rsidRPr="00A632E0">
              <w:rPr>
                <w:rFonts w:ascii="Century Gothic" w:hAnsi="Century Gothic"/>
                <w:sz w:val="18"/>
                <w:szCs w:val="18"/>
              </w:rPr>
              <w:br/>
              <w:t xml:space="preserve">o pomocy społecznej lub 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</w:rPr>
              <w:t>kwalifikująca się do objęcia wsparciem pomocy społecznej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, tj. osoba spełniająca </w:t>
            </w: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co najmniej jedną z przesłanek 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określonych w art. 7 ustawy z dnia 12 marca 2004 r. </w:t>
            </w:r>
            <w:r w:rsidRPr="00A632E0">
              <w:rPr>
                <w:rFonts w:ascii="Century Gothic" w:hAnsi="Century Gothic"/>
                <w:sz w:val="18"/>
                <w:szCs w:val="18"/>
              </w:rPr>
              <w:br/>
              <w:t xml:space="preserve">o pomocy społecznej, 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w tym: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53ABA9" w14:textId="77777777" w:rsidR="0002159C" w:rsidRPr="00C9666D" w:rsidRDefault="0002159C" w:rsidP="008E5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6D2351F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1D423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C3FD4F" w14:textId="77777777" w:rsidR="0002159C" w:rsidRPr="00F1299E" w:rsidRDefault="0002159C" w:rsidP="008E584C">
            <w:pPr>
              <w:adjustRightInd w:val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99B30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66F7B78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0C15D1" w14:textId="1BDE4580" w:rsidR="0002159C" w:rsidRPr="00F1299E" w:rsidRDefault="00EB197D" w:rsidP="00EB197D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u</w:t>
            </w:r>
            <w:r w:rsidR="0002159C" w:rsidRPr="00F1299E">
              <w:rPr>
                <w:rFonts w:ascii="Century Gothic" w:hAnsi="Century Gothic"/>
                <w:sz w:val="17"/>
                <w:szCs w:val="17"/>
              </w:rPr>
              <w:t>bóstwo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–</w:t>
            </w:r>
            <w:r>
              <w:t xml:space="preserve">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do Formularza należy dołączyć stosowne zaświadczenia/ oświadczenia </w:t>
            </w:r>
            <w:r>
              <w:rPr>
                <w:rFonts w:ascii="Century Gothic" w:hAnsi="Century Gothic"/>
                <w:sz w:val="17"/>
                <w:szCs w:val="17"/>
              </w:rPr>
              <w:t>–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uboga osoba pracująca, to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osoba wykonująca pracę, za którą otrzymuje wynagrodzenie i która jest uprawniona do korzystania z pomocy społecznej na podstawie przesłanki ubóstwo, tj. której dochody nie przekraczają kryteriów dochodowych ustalonych w oparciu o próg interwencji socjalnej. </w:t>
            </w:r>
            <w:r w:rsidRPr="00FB00D3">
              <w:rPr>
                <w:rFonts w:ascii="Century Gothic" w:hAnsi="Century Gothic"/>
                <w:sz w:val="17"/>
                <w:szCs w:val="17"/>
              </w:rPr>
              <w:t>Kwoty z 2018 r. (rewaloryzacja co 3 lata): osoba samotna do 701,00 zł/miesięcznie, osoba w rodzinie 528,00 zł/miesięcznie</w:t>
            </w:r>
            <w:r w:rsidRPr="00EB197D">
              <w:rPr>
                <w:rFonts w:ascii="Century Gothic" w:hAnsi="Century Gothic"/>
                <w:sz w:val="17"/>
                <w:szCs w:val="17"/>
              </w:rPr>
              <w:t>.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DEFD6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6906C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454D29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6437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sieroctwo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15F9B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D9E0A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76FD770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F55CE" w14:textId="77777777" w:rsidR="0002159C" w:rsidRPr="00F1299E" w:rsidRDefault="0002159C" w:rsidP="008E584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bezdomność - czyli osoba niezamieszkująca w lokalu mieszkalnym w rozumieniu przepisów o ochronie praw lokatorów i mieszkaniowym zasobie gminy i niezameldowana na pobyt stały, w rozumieniu przepisów o ewidencji ludności, a także osoba niezamieszkująca w lokalu mieszkalnym i zameldowan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na pobyt stały w lokalu, </w:t>
            </w:r>
            <w:r>
              <w:rPr>
                <w:rFonts w:ascii="Century Gothic" w:hAnsi="Century Gothic"/>
                <w:sz w:val="17"/>
                <w:szCs w:val="17"/>
              </w:rPr>
              <w:br/>
            </w:r>
            <w:r w:rsidRPr="00F1299E">
              <w:rPr>
                <w:rFonts w:ascii="Century Gothic" w:hAnsi="Century Gothic"/>
                <w:sz w:val="17"/>
                <w:szCs w:val="17"/>
              </w:rPr>
              <w:t>w którym nie ma możliwości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zamieszkania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B71BC" w14:textId="77777777" w:rsidR="0002159C" w:rsidRPr="00F1299E" w:rsidRDefault="0002159C" w:rsidP="008E584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73874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52423F0E" w14:textId="77777777" w:rsidTr="0002159C">
        <w:trPr>
          <w:cantSplit/>
          <w:trHeight w:val="161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D47C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bezrobocie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7622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D4950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6B79EBE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9E760" w14:textId="65ED13A8" w:rsidR="0002159C" w:rsidRPr="00F1299E" w:rsidRDefault="00EB197D" w:rsidP="0002159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</w:t>
            </w:r>
            <w:r w:rsidR="0002159C" w:rsidRPr="00F1299E">
              <w:rPr>
                <w:rFonts w:ascii="Century Gothic" w:hAnsi="Century Gothic"/>
                <w:sz w:val="17"/>
                <w:szCs w:val="17"/>
              </w:rPr>
              <w:t>iepełnosprawność</w:t>
            </w:r>
            <w:r w:rsidR="0002159C">
              <w:rPr>
                <w:rFonts w:ascii="Century Gothic" w:hAnsi="Century Gothic"/>
                <w:sz w:val="17"/>
                <w:szCs w:val="17"/>
              </w:rPr>
              <w:t xml:space="preserve"> –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osoby niepełnosprawne w rozumieniu ustawy z dnia 27 sierpnia 1997r. o rehabilitacji zawodowej i społecznej oraz zatrudnianiu osób niepełnosprawnych (Dz. U. z 2011r. Nr 127, poz. 721,  z </w:t>
            </w:r>
            <w:proofErr w:type="spellStart"/>
            <w:r w:rsidRPr="00EB197D">
              <w:rPr>
                <w:rFonts w:ascii="Century Gothic" w:hAnsi="Century Gothic"/>
                <w:sz w:val="17"/>
                <w:szCs w:val="17"/>
              </w:rPr>
              <w:t>późn</w:t>
            </w:r>
            <w:proofErr w:type="spellEnd"/>
            <w:r w:rsidRPr="00EB197D">
              <w:rPr>
                <w:rFonts w:ascii="Century Gothic" w:hAnsi="Century Gothic"/>
                <w:sz w:val="17"/>
                <w:szCs w:val="17"/>
              </w:rPr>
              <w:t>. zm.), a także osoby z zaburzeniami psychicznymi, w rozumieniu ustawy z dnia 19 sierpnia 1994r. o ochronie zdrowia psychicznego (Dz. U. z 2011r. Nr 231, poz. 1375)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E1CA0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CFC4C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0C2D8243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19C2B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długotrwała lub ciężka choroba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E0D97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046F44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0F45A0" w14:paraId="0409254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EAEFDF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przemoc w rodzinie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12C4E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D948F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14:paraId="2B561DF1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76A15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potrzeba ochrony ofiar handlu ludźmi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D934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8CB90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4CAF14B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77D1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potrzeba ochrony macierzyństwa lub wielodzietności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6D3B0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3FC3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09280091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BA380C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lastRenderedPageBreak/>
              <w:t>bezradność w sprawach opiekuńczo-wychowawczych i prowadzeni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gospodarstwa domowego, </w:t>
            </w:r>
            <w:r>
              <w:rPr>
                <w:rFonts w:ascii="Century Gothic" w:hAnsi="Century Gothic"/>
                <w:sz w:val="17"/>
                <w:szCs w:val="17"/>
              </w:rPr>
              <w:br/>
            </w:r>
            <w:r w:rsidRPr="00F1299E">
              <w:rPr>
                <w:rFonts w:ascii="Century Gothic" w:hAnsi="Century Gothic"/>
                <w:sz w:val="17"/>
                <w:szCs w:val="17"/>
              </w:rPr>
              <w:t>zwłaszcza w rodzinach niepełnych lub wielodzietnych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50B7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5854F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42B12691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A7E7C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 xml:space="preserve">trudność w integracji cudzoziemców, którzy uzyskali w Rzeczypospolitej Polskiej status uchodźcy, ochronę uzupełniającą lub zezwolenie na pobyt czasowy udzielone w związku z okolicznością, o której mowa w art. 159 </w:t>
            </w:r>
            <w:r w:rsidRPr="00CE512B">
              <w:rPr>
                <w:rFonts w:ascii="Century Gothic" w:hAnsi="Century Gothic"/>
                <w:i/>
                <w:iCs/>
                <w:sz w:val="17"/>
                <w:szCs w:val="17"/>
              </w:rPr>
              <w:t>przesłanki obligatoryjnego udzielenia zezwolenia na pobyt czasowy w celu połączenia się z rodziną</w:t>
            </w:r>
            <w:r w:rsidRPr="00CE512B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F1299E">
              <w:rPr>
                <w:rFonts w:ascii="Century Gothic" w:hAnsi="Century Gothic"/>
                <w:sz w:val="17"/>
                <w:szCs w:val="17"/>
              </w:rPr>
              <w:t>ust. 1 pkt 1 lit. c lub d ustawy z dnia 12 grudnia 2013 r. o cudzoziemcach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343A5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700A9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3C280D7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53FB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trudność w przystosowaniu do życia po zwolnieniu z zakładu karnego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F8CB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61BBB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1A3EF96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5A2E2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alkoholizm lub narkomania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D67C5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6DC178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F37EC72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B22EA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zdarzenie losowe i sytuacja kryzysowa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7212E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0C811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04F4A6F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6BB11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klęska żywiołow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lub ekologiczna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3332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FE069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13A77FE" w14:textId="77777777" w:rsidTr="003F47B1">
        <w:trPr>
          <w:cantSplit/>
          <w:trHeight w:val="1015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76908" w14:textId="4936F7C8" w:rsidR="0002159C" w:rsidRPr="00F1299E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Osob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, o któr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ej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 mowa w art. 1 ust. 2 ustawy z dnia 13 czerwca 2003 r. o zatrudnieniu socjalnym, 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>któr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podlega wykluczeniu społecznemu i ze względu na swoją sytuację życiową nie 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jest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w stanie własnym staraniem zaspokoić swoich podstawowych potrzeb życiowych i znajduj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e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się w sytuacji powodującej ubóstwo oraz uniemożliwiającej lub ograniczającej uczestnictwo w życiu zawodowym, społecznym i rodzinnym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, </w:t>
            </w:r>
            <w:r w:rsidRPr="00AC0613">
              <w:rPr>
                <w:rFonts w:ascii="Century Gothic" w:eastAsia="Calibri" w:hAnsi="Century Gothic" w:cs="Tahoma"/>
                <w:b/>
                <w:sz w:val="18"/>
                <w:szCs w:val="18"/>
                <w:u w:val="single"/>
              </w:rPr>
              <w:t>w tym: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02D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:rsidRPr="00AD7D4D" w14:paraId="13C97A95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A4FD2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51190" w14:textId="77777777" w:rsidR="0002159C" w:rsidRPr="00AD7D4D" w:rsidRDefault="0002159C" w:rsidP="008E584C">
            <w:pPr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FBF45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530C0C88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068AB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bezdomny realizujący indywidualny program wychodzenia z bezdomności, w rozumieniu przepisów o pomocy społecznej - bezdomnego rozumiemy jako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C26FC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07A99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5ADED067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49AC27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uzależniony od alkoholu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5E1979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437D6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6A3B7C1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DDA15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uzależniony od narkotyków lub innych środków odurzających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4293A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E687D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3771C2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157CB8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chory psychicznie, w rozumieniu przepisów o ochronie zdrowia psychicznego,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czyli wykazujący zaburzenia psychotyczne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E4EF2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78B47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7FE5AB0A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80CE13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długotrwale bezrobotny w rozumieniu przepisów o promocji zatrudnienia i instytucjach rynku pracy, </w:t>
            </w:r>
            <w:r>
              <w:rPr>
                <w:rFonts w:ascii="Century Gothic" w:hAnsi="Century Gothic"/>
                <w:sz w:val="16"/>
                <w:szCs w:val="16"/>
              </w:rPr>
              <w:t>czyli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 xml:space="preserve"> bezrobotn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 xml:space="preserve"> pozostając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y 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>w rejestrze Powiatowego Urzędu Pracy łącznie przez okres ponad 12 miesięcy w okresie ostatnich 2 lat, z wyłączeniem okresów odbywania stażu i przygotowania zawodowego dorosłych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EA60B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4A048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3332EE6" w14:textId="77777777" w:rsidTr="008E584C">
        <w:trPr>
          <w:cantSplit/>
          <w:trHeight w:val="468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DFAA60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zwalniany z zakładu karnego, mający trudności w integracji ze środowiskiem,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w rozumieniu przepisów o pomocy społecznej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7F593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4D3EF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09CF0547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9AF470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uchodźca realizujący indywidualny program integracji, w rozumieniu przepisów o pomocy społecznej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04015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745D6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FF20E25" w14:textId="77777777" w:rsidTr="008E584C">
        <w:trPr>
          <w:cantSplit/>
          <w:trHeight w:val="435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0A22CC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osoba niepełnosprawna, w rozumieniu przepisów o rehabilitacji zawodowej i społecznej oraz zatrudnianiu osób niepełnosprawnych, czyli osoba, która posiada stosowne orzeczenie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ZUS/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7D4D">
              <w:rPr>
                <w:rFonts w:ascii="Century Gothic" w:hAnsi="Century Gothic"/>
                <w:sz w:val="16"/>
                <w:szCs w:val="16"/>
              </w:rPr>
              <w:t>zespołów orzekania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5DA2E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FEA07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BB315F" w14:paraId="32773BB6" w14:textId="77777777" w:rsidTr="003F47B1">
        <w:trPr>
          <w:cantSplit/>
          <w:trHeight w:val="73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58818" w14:textId="65525A50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Osoba przebywająca w pieczy zastępczej (w tym również osoba przebywające w pieczy zastępczej na warunkach określonych w art. 37 ust. 2 ustawy z dnia 9 czerwca 2011 r. o wspieraniu rodziny i systemie pieczy zastępczej) lub opuszczająca pieczę zastępczą oraz rodzina przeżywająca trudności w pełnieniu funkcji opiekuńczo-wychowawczych, </w:t>
            </w:r>
            <w:r w:rsidRPr="00A632E0">
              <w:rPr>
                <w:rFonts w:ascii="Century Gothic" w:hAnsi="Century Gothic"/>
                <w:bCs/>
                <w:sz w:val="16"/>
                <w:szCs w:val="16"/>
              </w:rPr>
              <w:t>o których mowa w ustawie z dnia 9 czerwca 2011 r. o wspieraniu rodziny i systemie pieczy zastępczej.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2D4B8" w14:textId="77777777" w:rsidR="0002159C" w:rsidRPr="00BB315F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300AE" w:rsidRPr="00BB315F" w14:paraId="3E16248C" w14:textId="77777777" w:rsidTr="003F47B1">
        <w:trPr>
          <w:cantSplit/>
          <w:trHeight w:val="73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6CA29" w14:textId="1F5FA9B3" w:rsidR="002300AE" w:rsidRPr="00A632E0" w:rsidRDefault="002300AE" w:rsidP="00A632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Osoba nieletnia</w:t>
            </w:r>
            <w:r w:rsidRPr="00A632E0">
              <w:rPr>
                <w:rFonts w:ascii="Century Gothic" w:hAnsi="Century Gothic"/>
                <w:sz w:val="16"/>
                <w:szCs w:val="16"/>
              </w:rPr>
              <w:t>, wobec której zastosowano środki zapobiegania i zwalczania demoralizacji i przestępczości zgodnie z ustawą z dnia 26 października 1982r. o postępowaniu w sprawach nieletnich (Dz. U. z 2014r. poz. 382).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68200" w14:textId="77777777" w:rsidR="002300AE" w:rsidRPr="00BB315F" w:rsidRDefault="002300AE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1B06A7AA" w14:textId="77777777" w:rsidTr="003F47B1">
        <w:trPr>
          <w:cantSplit/>
          <w:trHeight w:val="51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A76AE" w14:textId="62E2645F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przebywająca w młodzieżowym ośrodku wychowawczym i młodzieżowym ośrodku socjoterapi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</w:rPr>
              <w:t>i – za wyjątkiem osób nieletnich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632E0">
              <w:rPr>
                <w:rFonts w:ascii="Century Gothic" w:hAnsi="Century Gothic"/>
                <w:sz w:val="16"/>
                <w:szCs w:val="16"/>
              </w:rPr>
              <w:t>o której mowa w ustawie z dnia 7 września 1991 r. o systemie oświaty</w:t>
            </w:r>
            <w:r w:rsidRPr="00A632E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7C89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6BB7DC20" w14:textId="77777777" w:rsidTr="003F47B1">
        <w:trPr>
          <w:cantSplit/>
          <w:trHeight w:val="340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AECB0" w14:textId="5D5B04FC" w:rsidR="0002159C" w:rsidRPr="00CE7BE2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z niepełnosprawnością</w:t>
            </w:r>
          </w:p>
          <w:p w14:paraId="60370429" w14:textId="77777777" w:rsidR="0002159C" w:rsidRPr="00F1299E" w:rsidRDefault="0002159C" w:rsidP="008E584C">
            <w:pPr>
              <w:pStyle w:val="Akapitzlist"/>
              <w:tabs>
                <w:tab w:val="left" w:pos="284"/>
              </w:tabs>
              <w:adjustRightInd w:val="0"/>
              <w:spacing w:after="0" w:line="259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O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soby z niepełnosprawnością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zasady równości szans i niedyskryminacji,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 tym dostępności dla osób z niepełnosprawnościami oraz zasady równości szans kobiet i mężczyzn w ramach funduszy unijnych na lata 2014-2020 -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osoby niepełnosprawne w rozumieniu ustawy z dnia 27 sierpnia 1997 r. o rehabilitacji zawodowej i społecznej oraz zatrudnianiu osób niepełnosprawnych (Dz. U. z 2018 r. poz. 511) czyli osoby posiadające orzeczenie ZUS/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zespołu orzekania o niepełnosprawności, a także osoby z zaburzeniami psychicznymi, w rozumieniu ustawy z dnia 19 sierpnia 1994 r. o ochronie zdrowia psychicznego, czyli: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chory psychicznie (wykazując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y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zaburzenia psychotyczne),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upośledzony umysłowo,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wykazujący inne zakłócenia czynności psychicznych, które zgodnie ze stanem wiedzy medycznej zaliczane są do zaburzeń psychicznych, a osoba ta wymaga świadczeń zdrowotnych lub innych form pomocy i opieki niezbędnych do życia w środowisku rodzinnym lub społecznym- (ICD-10)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lub uczniowie z niepełnosprawnościami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przedsięwzięć z udziałem środków Europejskiego Funduszu Społecznego w obszarze edukacji na lata 2014-2020 - czyli osoby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posiadające orzeczenia o potrzebie zajęć rewalidacyjno-wychowawczych wydawane ze względu na niepełnosprawność intelektualną </w:t>
            </w:r>
            <w:r>
              <w:rPr>
                <w:rFonts w:ascii="Century Gothic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w stopniu głębokim. 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8C2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DAFD046" w14:textId="77777777" w:rsidTr="003F47B1">
        <w:trPr>
          <w:cantSplit/>
          <w:trHeight w:val="579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4A76C" w14:textId="6A3D79A6" w:rsidR="0002159C" w:rsidRPr="001445B8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78E0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0D697C3" w14:textId="77777777" w:rsidTr="003F47B1">
        <w:trPr>
          <w:cantSplit/>
          <w:trHeight w:val="543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5D656" w14:textId="6B9C32EA" w:rsidR="0002159C" w:rsidRPr="001445B8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niesamodzielna</w:t>
            </w:r>
            <w:r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AC0613">
              <w:rPr>
                <w:rFonts w:ascii="Century Gothic" w:eastAsia="Calibri" w:hAnsi="Century Gothic" w:cs="Tahoma"/>
                <w:sz w:val="16"/>
                <w:szCs w:val="16"/>
              </w:rPr>
              <w:t>tj. osoba, która ze względu na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C70F7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BAD90A8" w14:textId="77777777" w:rsidTr="003F47B1">
        <w:trPr>
          <w:cantSplit/>
          <w:trHeight w:val="2304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8DA1F" w14:textId="2C81AA8C" w:rsidR="0002159C" w:rsidRDefault="00A632E0" w:rsidP="00DA2C5A">
            <w:pPr>
              <w:pStyle w:val="Akapitzlist"/>
              <w:adjustRightInd w:val="0"/>
              <w:spacing w:after="0" w:line="240" w:lineRule="auto"/>
              <w:ind w:left="477" w:hanging="141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I. </w:t>
            </w:r>
            <w:r w:rsidR="0002159C"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bezdomna lub dotknięta wykluczeniem z dostępu do mieszkań</w:t>
            </w:r>
            <w:r w:rsidR="0002159C"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>w rozumieniu Wytycznych w zakresie monitorowania postępu rzeczowego realizacji programów operacyjnych na lata 2014-2020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t xml:space="preserve">, </w:t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czyli osoby bezdomne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lub dotknięte wykluczeniem z dostępu do mieszkań. Bezdomność i wykluczenie mieszkaniowe definiowane są zgodnie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z Europejską typologią bezdomności i wykluczenia mieszkaniowego ETHOS, w której wskazuje się okoliczności życia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>w bezdomności lub ekstremalne formy wykluczenia mieszkaniowego: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1424BFA4" w14:textId="77777777" w:rsidR="0002159C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1. Bez dachu nad głową (osoby żyjące w surowych i alarmujących warunkach),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60D8AB07" w14:textId="77777777" w:rsidR="0002159C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73260B13" w14:textId="77777777" w:rsidR="0002159C" w:rsidRPr="001445B8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3. Niezabezpieczone zakwaterowanie (osoby posiadające niepewny najem z nakazem eksmisji, osoby zagrożone przemocą),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substandardowe</w:t>
            </w:r>
            <w:proofErr w:type="spellEnd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 - lokale nienadające się do zamieszkania wg standardu krajowego, skrajne przeludnienie).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3C87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31925C4" w14:textId="77777777" w:rsidTr="003F47B1">
        <w:trPr>
          <w:cantSplit/>
          <w:trHeight w:val="442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375AA" w14:textId="7387C501" w:rsidR="0002159C" w:rsidRPr="00B26F60" w:rsidRDefault="0002159C" w:rsidP="00B26F6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26F60">
              <w:rPr>
                <w:rFonts w:ascii="Century Gothic" w:hAnsi="Century Gothic" w:cs="Tahoma"/>
                <w:b/>
                <w:sz w:val="18"/>
                <w:szCs w:val="18"/>
              </w:rPr>
              <w:t xml:space="preserve">Osoba odbywająca karę pozbawienia wolności </w:t>
            </w:r>
            <w:r w:rsidRPr="00B26F60">
              <w:rPr>
                <w:rFonts w:ascii="Century Gothic" w:hAnsi="Century Gothic" w:cs="Tahoma"/>
                <w:sz w:val="18"/>
                <w:szCs w:val="18"/>
                <w:u w:val="single"/>
              </w:rPr>
              <w:t>w formie dozoru elektronicznego.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5E5AE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69931E9C" w14:textId="77777777" w:rsidTr="003F47B1">
        <w:trPr>
          <w:cantSplit/>
          <w:trHeight w:val="80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E18E1" w14:textId="78894912" w:rsidR="0002159C" w:rsidRDefault="0002159C" w:rsidP="00B26F6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entury Gothic" w:eastAsia="Calibri" w:hAnsi="Century Gothic" w:cs="Tahoma"/>
                <w:bCs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korzystająca z Programu Operacyjnego Pomoc Żywnościowa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.</w:t>
            </w:r>
          </w:p>
          <w:p w14:paraId="26CABD13" w14:textId="37FB3654" w:rsidR="00B26F60" w:rsidRPr="00B26F60" w:rsidRDefault="00B26F60" w:rsidP="00B26F60">
            <w:pPr>
              <w:pStyle w:val="Akapitzlist"/>
              <w:tabs>
                <w:tab w:val="left" w:pos="284"/>
              </w:tabs>
              <w:spacing w:after="0" w:line="240" w:lineRule="auto"/>
              <w:ind w:left="619"/>
              <w:jc w:val="both"/>
              <w:rPr>
                <w:rFonts w:ascii="Century Gothic" w:eastAsia="Calibri" w:hAnsi="Century Gothic" w:cs="Tahoma"/>
                <w:bCs/>
                <w:sz w:val="16"/>
                <w:szCs w:val="16"/>
              </w:rPr>
            </w:pPr>
            <w:r w:rsidRPr="00B26F60">
              <w:rPr>
                <w:rFonts w:ascii="Century Gothic" w:eastAsia="Calibri" w:hAnsi="Century Gothic" w:cs="Tahoma"/>
                <w:bCs/>
                <w:sz w:val="16"/>
                <w:szCs w:val="16"/>
              </w:rPr>
              <w:t>W przypadku pozytywnej odpowiedzi - oświadczam, że zakres wsparcia nie powiela działań, które otrzymałem/łam  / otrzymuję z PO PŻ w ramach działań towarzyszących</w:t>
            </w:r>
            <w:r>
              <w:rPr>
                <w:rFonts w:ascii="Century Gothic" w:eastAsia="Calibri" w:hAnsi="Century Gothic" w:cs="Tahoma"/>
                <w:bCs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458E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3BF58E9B" w14:textId="2BAB4828" w:rsidR="0002159C" w:rsidRPr="00601311" w:rsidRDefault="00601311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601311">
        <w:rPr>
          <w:rFonts w:ascii="Century Gothic" w:hAnsi="Century Gothic" w:cs="Arial"/>
          <w:sz w:val="20"/>
          <w:szCs w:val="20"/>
        </w:rPr>
        <w:t xml:space="preserve">Do niniejszego Oświadczenia zobowiązuję </w:t>
      </w:r>
      <w:r>
        <w:rPr>
          <w:rFonts w:ascii="Century Gothic" w:hAnsi="Century Gothic" w:cs="Arial"/>
          <w:sz w:val="20"/>
          <w:szCs w:val="20"/>
        </w:rPr>
        <w:t xml:space="preserve">się </w:t>
      </w:r>
      <w:r w:rsidRPr="00601311">
        <w:rPr>
          <w:rFonts w:ascii="Century Gothic" w:hAnsi="Century Gothic" w:cs="Arial"/>
          <w:sz w:val="20"/>
          <w:szCs w:val="20"/>
        </w:rPr>
        <w:t xml:space="preserve">dołączyć stosowne zaświadczenia/ oświadczenia potwierdzające spełnienie </w:t>
      </w:r>
      <w:r>
        <w:rPr>
          <w:rFonts w:ascii="Century Gothic" w:hAnsi="Century Gothic" w:cs="Arial"/>
          <w:sz w:val="20"/>
          <w:szCs w:val="20"/>
        </w:rPr>
        <w:t xml:space="preserve">co najmniej </w:t>
      </w:r>
      <w:r w:rsidRPr="00601311">
        <w:rPr>
          <w:rFonts w:ascii="Century Gothic" w:hAnsi="Century Gothic" w:cs="Arial"/>
          <w:sz w:val="20"/>
          <w:szCs w:val="20"/>
        </w:rPr>
        <w:t xml:space="preserve">jednej </w:t>
      </w:r>
      <w:r>
        <w:rPr>
          <w:rFonts w:ascii="Century Gothic" w:hAnsi="Century Gothic" w:cs="Arial"/>
          <w:sz w:val="20"/>
          <w:szCs w:val="20"/>
        </w:rPr>
        <w:t xml:space="preserve">z ww. </w:t>
      </w:r>
      <w:r w:rsidRPr="00601311">
        <w:rPr>
          <w:rFonts w:ascii="Century Gothic" w:hAnsi="Century Gothic" w:cs="Arial"/>
          <w:sz w:val="20"/>
          <w:szCs w:val="20"/>
        </w:rPr>
        <w:t>przesłanek udziału w projekcie</w:t>
      </w:r>
      <w:r>
        <w:rPr>
          <w:rFonts w:ascii="Century Gothic" w:hAnsi="Century Gothic" w:cs="Arial"/>
          <w:sz w:val="20"/>
          <w:szCs w:val="20"/>
        </w:rPr>
        <w:t>.</w:t>
      </w:r>
    </w:p>
    <w:p w14:paraId="566CAECB" w14:textId="391D0748" w:rsidR="0002159C" w:rsidRDefault="0002159C" w:rsidP="0002159C">
      <w:pPr>
        <w:rPr>
          <w:rFonts w:ascii="Century Gothic" w:hAnsi="Century Gothic" w:cs="Arial"/>
          <w:b/>
        </w:rPr>
      </w:pPr>
    </w:p>
    <w:p w14:paraId="29AD2F72" w14:textId="7401FD88" w:rsidR="003F47B1" w:rsidRDefault="003F47B1" w:rsidP="0002159C">
      <w:pPr>
        <w:rPr>
          <w:rFonts w:ascii="Century Gothic" w:hAnsi="Century Gothic" w:cs="Arial"/>
          <w:b/>
        </w:rPr>
      </w:pPr>
    </w:p>
    <w:p w14:paraId="0B683170" w14:textId="77777777" w:rsidR="003F47B1" w:rsidRPr="002B29DB" w:rsidRDefault="003F47B1" w:rsidP="0002159C">
      <w:pPr>
        <w:rPr>
          <w:rFonts w:ascii="Century Gothic" w:hAnsi="Century Gothic" w:cs="Arial"/>
          <w:b/>
        </w:rPr>
      </w:pPr>
    </w:p>
    <w:p w14:paraId="536F564F" w14:textId="210C6D8B" w:rsidR="008221F1" w:rsidRPr="00AB0000" w:rsidRDefault="0002159C" w:rsidP="00735910">
      <w:pPr>
        <w:tabs>
          <w:tab w:val="left" w:pos="284"/>
        </w:tabs>
        <w:jc w:val="both"/>
        <w:rPr>
          <w:rFonts w:ascii="Century Gothic" w:hAnsi="Century Gothic"/>
        </w:rPr>
      </w:pPr>
      <w:r w:rsidRPr="00BE44FF">
        <w:rPr>
          <w:rFonts w:ascii="Century Gothic" w:hAnsi="Century Gothic" w:cs="Arial"/>
          <w:bCs/>
          <w:sz w:val="14"/>
          <w:szCs w:val="14"/>
        </w:rPr>
        <w:t>………………………………</w:t>
      </w:r>
      <w:r>
        <w:rPr>
          <w:rFonts w:ascii="Century Gothic" w:hAnsi="Century Gothic" w:cs="Arial"/>
          <w:bCs/>
          <w:sz w:val="14"/>
          <w:szCs w:val="14"/>
        </w:rPr>
        <w:t>…………</w:t>
      </w:r>
      <w:r w:rsidRPr="00BE44FF">
        <w:rPr>
          <w:rFonts w:ascii="Century Gothic" w:hAnsi="Century Gothic" w:cs="Arial"/>
          <w:bCs/>
          <w:sz w:val="14"/>
          <w:szCs w:val="14"/>
        </w:rPr>
        <w:t>……</w:t>
      </w:r>
      <w:r w:rsidRPr="00BE44FF">
        <w:rPr>
          <w:rFonts w:ascii="Century Gothic" w:hAnsi="Century Gothic" w:cs="Arial"/>
          <w:bCs/>
          <w:sz w:val="14"/>
          <w:szCs w:val="14"/>
        </w:rPr>
        <w:tab/>
      </w:r>
      <w:r w:rsidRPr="00BE44FF">
        <w:rPr>
          <w:rFonts w:ascii="Century Gothic" w:hAnsi="Century Gothic" w:cs="Arial"/>
          <w:bCs/>
          <w:sz w:val="14"/>
          <w:szCs w:val="14"/>
        </w:rPr>
        <w:tab/>
      </w:r>
      <w:r>
        <w:rPr>
          <w:rFonts w:ascii="Century Gothic" w:hAnsi="Century Gothic" w:cs="Arial"/>
          <w:bCs/>
          <w:sz w:val="14"/>
          <w:szCs w:val="14"/>
        </w:rPr>
        <w:t xml:space="preserve">               </w:t>
      </w:r>
      <w:r w:rsidRPr="00BE44FF">
        <w:rPr>
          <w:rFonts w:ascii="Century Gothic" w:hAnsi="Century Gothic" w:cs="Arial"/>
          <w:bCs/>
          <w:sz w:val="14"/>
          <w:szCs w:val="14"/>
        </w:rPr>
        <w:t>…</w:t>
      </w:r>
      <w:r>
        <w:rPr>
          <w:rFonts w:ascii="Century Gothic" w:hAnsi="Century Gothic" w:cs="Arial"/>
          <w:bCs/>
          <w:sz w:val="14"/>
          <w:szCs w:val="14"/>
        </w:rPr>
        <w:t>…………………….…………….……..</w:t>
      </w:r>
      <w:r w:rsidRPr="00BE44FF">
        <w:rPr>
          <w:rFonts w:ascii="Century Gothic" w:hAnsi="Century Gothic" w:cs="Arial"/>
          <w:bCs/>
          <w:sz w:val="14"/>
          <w:szCs w:val="14"/>
        </w:rPr>
        <w:t>…………………………………</w:t>
      </w:r>
      <w:r>
        <w:rPr>
          <w:rFonts w:ascii="Century Gothic" w:hAnsi="Century Gothic" w:cs="Arial"/>
          <w:bCs/>
          <w:sz w:val="14"/>
          <w:szCs w:val="14"/>
        </w:rPr>
        <w:t>………………</w:t>
      </w:r>
      <w:r w:rsidRPr="00BE44FF">
        <w:rPr>
          <w:rFonts w:ascii="Century Gothic" w:hAnsi="Century Gothic" w:cs="Arial"/>
          <w:bCs/>
          <w:sz w:val="14"/>
          <w:szCs w:val="14"/>
        </w:rPr>
        <w:br/>
      </w:r>
      <w:r w:rsidRPr="00601311">
        <w:rPr>
          <w:rFonts w:ascii="Century Gothic" w:hAnsi="Century Gothic" w:cs="Arial"/>
          <w:bCs/>
          <w:i/>
          <w:sz w:val="18"/>
          <w:szCs w:val="18"/>
        </w:rPr>
        <w:t xml:space="preserve">       </w:t>
      </w:r>
      <w:r w:rsidR="00601311">
        <w:rPr>
          <w:rFonts w:ascii="Century Gothic" w:hAnsi="Century Gothic" w:cs="Arial"/>
          <w:bCs/>
          <w:i/>
          <w:sz w:val="18"/>
          <w:szCs w:val="18"/>
        </w:rPr>
        <w:t>M</w:t>
      </w:r>
      <w:r w:rsidRPr="00601311">
        <w:rPr>
          <w:rFonts w:ascii="Century Gothic" w:hAnsi="Century Gothic" w:cs="Arial"/>
          <w:bCs/>
          <w:i/>
          <w:sz w:val="18"/>
          <w:szCs w:val="18"/>
        </w:rPr>
        <w:t>iejscowość, data</w:t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  <w:t xml:space="preserve">  </w:t>
      </w:r>
      <w:r w:rsidR="00601311">
        <w:rPr>
          <w:rFonts w:ascii="Century Gothic" w:hAnsi="Century Gothic" w:cs="Arial"/>
          <w:bCs/>
          <w:i/>
          <w:sz w:val="18"/>
          <w:szCs w:val="18"/>
        </w:rPr>
        <w:tab/>
        <w:t>P</w:t>
      </w:r>
      <w:r w:rsidRPr="00601311">
        <w:rPr>
          <w:rFonts w:ascii="Century Gothic" w:hAnsi="Century Gothic" w:cs="Arial"/>
          <w:bCs/>
          <w:i/>
          <w:sz w:val="18"/>
          <w:szCs w:val="18"/>
        </w:rPr>
        <w:t>odpis Kandydata/Kandydatki na Uczestnika Projektu</w:t>
      </w:r>
    </w:p>
    <w:sectPr w:rsidR="008221F1" w:rsidRPr="00AB0000" w:rsidSect="000A3F4E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5135" w14:textId="77777777" w:rsidR="002355D6" w:rsidRDefault="002355D6" w:rsidP="00F11DF5">
      <w:pPr>
        <w:spacing w:after="0" w:line="240" w:lineRule="auto"/>
      </w:pPr>
      <w:r>
        <w:separator/>
      </w:r>
    </w:p>
  </w:endnote>
  <w:endnote w:type="continuationSeparator" w:id="0">
    <w:p w14:paraId="795B72AF" w14:textId="77777777" w:rsidR="002355D6" w:rsidRDefault="002355D6" w:rsidP="00F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A995" w14:textId="6CF73BC2" w:rsidR="00F11DF5" w:rsidRPr="00AE7375" w:rsidRDefault="00F11DF5" w:rsidP="00F11DF5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A67FA2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BB0C518" w14:textId="77777777" w:rsidR="00F11DF5" w:rsidRPr="00AE7375" w:rsidRDefault="00F11DF5" w:rsidP="00F11DF5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07860F40" w14:textId="77777777" w:rsidR="00F11DF5" w:rsidRDefault="00F11DF5" w:rsidP="00F11DF5">
    <w:pPr>
      <w:pStyle w:val="Stopka"/>
      <w:rPr>
        <w:noProof/>
        <w:sz w:val="18"/>
      </w:rPr>
    </w:pPr>
  </w:p>
  <w:p w14:paraId="3D03C272" w14:textId="77777777" w:rsidR="00F11DF5" w:rsidRDefault="00F11DF5" w:rsidP="00F11DF5">
    <w:pPr>
      <w:pStyle w:val="Stopka"/>
      <w:rPr>
        <w:noProof/>
        <w:sz w:val="18"/>
      </w:rPr>
    </w:pPr>
  </w:p>
  <w:p w14:paraId="54477218" w14:textId="77777777" w:rsidR="00F11DF5" w:rsidRPr="00AE7375" w:rsidRDefault="00F11DF5" w:rsidP="00F11DF5">
    <w:pPr>
      <w:pStyle w:val="Stopka"/>
      <w:rPr>
        <w:noProof/>
        <w:sz w:val="18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8BDA94F" wp14:editId="3F14F924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6B1D2" wp14:editId="700093A9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1E7F8" id="Prostokąt 26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Gb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6UqRm4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DBA72" wp14:editId="32569197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6CC6E" w14:textId="77777777" w:rsidR="003F47B1" w:rsidRDefault="003F47B1" w:rsidP="003F47B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ul. Długa 6,  e-mail: integracja@sirr.pl</w:t>
                          </w:r>
                        </w:p>
                        <w:p w14:paraId="75FD62BD" w14:textId="77777777" w:rsidR="003F47B1" w:rsidRPr="004D48FC" w:rsidRDefault="003F47B1" w:rsidP="003F47B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5051E3F8" w14:textId="77777777" w:rsidR="00F11DF5" w:rsidRPr="004D48FC" w:rsidRDefault="00F11DF5" w:rsidP="00F11DF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BA72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7" type="#_x0000_t202" style="position:absolute;margin-left:226.5pt;margin-top:12.9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Aqc0O1+gEAANQ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0CA6CC6E" w14:textId="77777777" w:rsidR="003F47B1" w:rsidRDefault="003F47B1" w:rsidP="003F47B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ul. Długa 6,  e-mail: integracja@sirr.pl</w:t>
                    </w:r>
                  </w:p>
                  <w:p w14:paraId="75FD62BD" w14:textId="77777777" w:rsidR="003F47B1" w:rsidRPr="004D48FC" w:rsidRDefault="003F47B1" w:rsidP="003F47B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5051E3F8" w14:textId="77777777" w:rsidR="00F11DF5" w:rsidRPr="004D48FC" w:rsidRDefault="00F11DF5" w:rsidP="00F11DF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C1018" wp14:editId="55A2321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53E8" w14:textId="77777777" w:rsidR="00F11DF5" w:rsidRPr="00E415EC" w:rsidRDefault="00F11DF5" w:rsidP="00F11DF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A3F4E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93C21F" w14:textId="77777777" w:rsidR="00F11DF5" w:rsidRDefault="00F11DF5" w:rsidP="00F11D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C1018" id="Pole tekstowe 24" o:spid="_x0000_s1028" type="#_x0000_t202" style="position:absolute;margin-left:226.1pt;margin-top:-8.9pt;width:143.9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ec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NxtB5zAAgAAxw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4D8453E8" w14:textId="77777777" w:rsidR="00F11DF5" w:rsidRPr="00E415EC" w:rsidRDefault="00F11DF5" w:rsidP="00F11DF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0A3F4E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6893C21F" w14:textId="77777777" w:rsidR="00F11DF5" w:rsidRDefault="00F11DF5" w:rsidP="00F11DF5"/>
                </w:txbxContent>
              </v:textbox>
            </v:shape>
          </w:pict>
        </mc:Fallback>
      </mc:AlternateContent>
    </w:r>
  </w:p>
  <w:p w14:paraId="53F0E506" w14:textId="77777777" w:rsidR="00F11DF5" w:rsidRPr="00AE7375" w:rsidRDefault="00F11DF5" w:rsidP="00F11DF5">
    <w:pPr>
      <w:pStyle w:val="Stopka"/>
      <w:rPr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67D613" wp14:editId="57E6030D">
              <wp:simplePos x="0" y="0"/>
              <wp:positionH relativeFrom="column">
                <wp:posOffset>2865121</wp:posOffset>
              </wp:positionH>
              <wp:positionV relativeFrom="paragraph">
                <wp:posOffset>53975</wp:posOffset>
              </wp:positionV>
              <wp:extent cx="3192780" cy="300990"/>
              <wp:effectExtent l="0" t="0" r="7620" b="381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278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25382" id="Prostokąt 23" o:spid="_x0000_s1026" style="position:absolute;margin-left:225.6pt;margin-top:4.25pt;width:251.4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" fillcolor="#e1e1e2" stroked="f" strokeweight="0"/>
          </w:pict>
        </mc:Fallback>
      </mc:AlternateContent>
    </w:r>
  </w:p>
  <w:p w14:paraId="02878333" w14:textId="4CA0D4AF" w:rsidR="00F11DF5" w:rsidRDefault="00F1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1A11" w14:textId="77777777" w:rsidR="002355D6" w:rsidRDefault="002355D6" w:rsidP="00F11DF5">
      <w:pPr>
        <w:spacing w:after="0" w:line="240" w:lineRule="auto"/>
      </w:pPr>
      <w:r>
        <w:separator/>
      </w:r>
    </w:p>
  </w:footnote>
  <w:footnote w:type="continuationSeparator" w:id="0">
    <w:p w14:paraId="1D38391D" w14:textId="77777777" w:rsidR="002355D6" w:rsidRDefault="002355D6" w:rsidP="00F1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C8CA" w14:textId="77777777" w:rsidR="00F11DF5" w:rsidRDefault="00F11DF5" w:rsidP="00F11D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BBC9C30" wp14:editId="1DC0A9DE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41679E" wp14:editId="7F30D43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4933B3" wp14:editId="0651009F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175C7" wp14:editId="23603EF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1D87" w14:textId="5935B92A" w:rsidR="00F11DF5" w:rsidRPr="00A55DBD" w:rsidRDefault="00F11DF5" w:rsidP="00F11DF5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3F47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338B868" w14:textId="77777777" w:rsidR="00F11DF5" w:rsidRPr="00A55DBD" w:rsidRDefault="00F11DF5" w:rsidP="00F11DF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2074AFE" w14:textId="77777777" w:rsidR="00F11DF5" w:rsidRPr="00A55DBD" w:rsidRDefault="00F11DF5" w:rsidP="00F11DF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175C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59Q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" filled="f" stroked="f">
              <v:textbox>
                <w:txbxContent>
                  <w:p w14:paraId="68CB1D87" w14:textId="5935B92A" w:rsidR="00F11DF5" w:rsidRPr="00A55DBD" w:rsidRDefault="00F11DF5" w:rsidP="00F11DF5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3F47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338B868" w14:textId="77777777" w:rsidR="00F11DF5" w:rsidRPr="00A55DBD" w:rsidRDefault="00F11DF5" w:rsidP="00F11DF5">
                    <w:pPr>
                      <w:rPr>
                        <w:sz w:val="15"/>
                        <w:szCs w:val="15"/>
                      </w:rPr>
                    </w:pPr>
                  </w:p>
                  <w:p w14:paraId="42074AFE" w14:textId="77777777" w:rsidR="00F11DF5" w:rsidRPr="00A55DBD" w:rsidRDefault="00F11DF5" w:rsidP="00F11DF5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BCF2D4" w14:textId="77777777" w:rsidR="00F11DF5" w:rsidRDefault="00F11DF5" w:rsidP="00F11DF5">
    <w:pPr>
      <w:pStyle w:val="Nagwek"/>
    </w:pPr>
  </w:p>
  <w:p w14:paraId="76E1BEFA" w14:textId="43CA9705" w:rsidR="00F11DF5" w:rsidRPr="00F11DF5" w:rsidRDefault="00F11DF5" w:rsidP="00F11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A688A"/>
    <w:multiLevelType w:val="hybridMultilevel"/>
    <w:tmpl w:val="87CC0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CD4"/>
    <w:multiLevelType w:val="hybridMultilevel"/>
    <w:tmpl w:val="CE9EFC2C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F"/>
    <w:rsid w:val="0002159C"/>
    <w:rsid w:val="000A1160"/>
    <w:rsid w:val="000A3F4E"/>
    <w:rsid w:val="001B3548"/>
    <w:rsid w:val="00221DF7"/>
    <w:rsid w:val="002300AE"/>
    <w:rsid w:val="002355D6"/>
    <w:rsid w:val="002B650F"/>
    <w:rsid w:val="00323F2C"/>
    <w:rsid w:val="003362DB"/>
    <w:rsid w:val="003F47B1"/>
    <w:rsid w:val="004143B8"/>
    <w:rsid w:val="005E34C9"/>
    <w:rsid w:val="00601311"/>
    <w:rsid w:val="0067222E"/>
    <w:rsid w:val="00724D08"/>
    <w:rsid w:val="00735910"/>
    <w:rsid w:val="007C0527"/>
    <w:rsid w:val="007D2B0E"/>
    <w:rsid w:val="008221F1"/>
    <w:rsid w:val="008A7EB5"/>
    <w:rsid w:val="00A632E0"/>
    <w:rsid w:val="00A67FA2"/>
    <w:rsid w:val="00AA2E16"/>
    <w:rsid w:val="00AA3DBE"/>
    <w:rsid w:val="00AB0000"/>
    <w:rsid w:val="00AF22BD"/>
    <w:rsid w:val="00B26F60"/>
    <w:rsid w:val="00C11CC1"/>
    <w:rsid w:val="00CB6B1B"/>
    <w:rsid w:val="00CC63AA"/>
    <w:rsid w:val="00D32DB2"/>
    <w:rsid w:val="00D34293"/>
    <w:rsid w:val="00DA2C5A"/>
    <w:rsid w:val="00EB197D"/>
    <w:rsid w:val="00F11DF5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680B9"/>
  <w15:chartTrackingRefBased/>
  <w15:docId w15:val="{1638F09C-09A6-43AF-8B5E-28D9B6F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50F"/>
    <w:pPr>
      <w:spacing w:after="200" w:line="252" w:lineRule="auto"/>
    </w:pPr>
    <w:rPr>
      <w:rFonts w:ascii="Cambria" w:eastAsia="Calibri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50F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2E"/>
    <w:rPr>
      <w:rFonts w:ascii="Segoe UI" w:eastAsia="Calibr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CC1"/>
    <w:rPr>
      <w:rFonts w:ascii="Cambria" w:eastAsia="Calibri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CC1"/>
    <w:rPr>
      <w:rFonts w:ascii="Cambria" w:eastAsia="Calibri" w:hAnsi="Cambria" w:cs="Cambria"/>
      <w:b/>
      <w:bCs/>
      <w:sz w:val="20"/>
      <w:szCs w:val="20"/>
      <w:lang w:val="pl-PL"/>
    </w:rPr>
  </w:style>
  <w:style w:type="paragraph" w:styleId="Nagwek">
    <w:name w:val="header"/>
    <w:aliases w:val="Znak Znak,Znak"/>
    <w:basedOn w:val="Normalny"/>
    <w:link w:val="NagwekZnak"/>
    <w:unhideWhenUsed/>
    <w:rsid w:val="00F1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1DF5"/>
    <w:rPr>
      <w:rFonts w:ascii="Cambria" w:eastAsia="Calibri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F5"/>
    <w:rPr>
      <w:rFonts w:ascii="Cambria" w:eastAsia="Calibri" w:hAnsi="Cambria" w:cs="Cambria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11DF5"/>
  </w:style>
  <w:style w:type="paragraph" w:styleId="Akapitzlist">
    <w:name w:val="List Paragraph"/>
    <w:basedOn w:val="Normalny"/>
    <w:uiPriority w:val="34"/>
    <w:qFormat/>
    <w:rsid w:val="0002159C"/>
    <w:pPr>
      <w:autoSpaceDE w:val="0"/>
      <w:autoSpaceDN w:val="0"/>
      <w:spacing w:line="276" w:lineRule="auto"/>
      <w:ind w:left="720"/>
    </w:pPr>
    <w:rPr>
      <w:rFonts w:ascii="Calibri" w:eastAsia="MS Mincho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311"/>
    <w:rPr>
      <w:rFonts w:ascii="Cambria" w:eastAsia="Calibri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13</cp:revision>
  <dcterms:created xsi:type="dcterms:W3CDTF">2020-06-18T09:44:00Z</dcterms:created>
  <dcterms:modified xsi:type="dcterms:W3CDTF">2020-06-25T10:39:00Z</dcterms:modified>
</cp:coreProperties>
</file>